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F5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  <w:t>附件1：</w:t>
      </w:r>
    </w:p>
    <w:tbl>
      <w:tblPr>
        <w:tblStyle w:val="4"/>
        <w:tblpPr w:leftFromText="180" w:rightFromText="180" w:vertAnchor="text" w:horzAnchor="page" w:tblpX="1169" w:tblpY="234"/>
        <w:tblOverlap w:val="never"/>
        <w:tblW w:w="9148" w:type="dxa"/>
        <w:tblInd w:w="0" w:type="dxa"/>
        <w:tblBorders>
          <w:top w:val="single" w:color="CCCCCC" w:sz="2" w:space="0"/>
          <w:left w:val="single" w:color="CCCCCC" w:sz="2" w:space="0"/>
          <w:bottom w:val="single" w:color="CCCCCC" w:sz="2" w:space="0"/>
          <w:right w:val="single" w:color="CCCCCC" w:sz="2" w:space="0"/>
          <w:insideH w:val="single" w:color="CCCCCC" w:sz="2" w:space="0"/>
          <w:insideV w:val="single" w:color="CCCCCC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"/>
        <w:gridCol w:w="5667"/>
        <w:gridCol w:w="2514"/>
      </w:tblGrid>
      <w:tr w14:paraId="307BF3D7">
        <w:tblPrEx>
          <w:tblBorders>
            <w:top w:val="single" w:color="CCCCCC" w:sz="2" w:space="0"/>
            <w:left w:val="single" w:color="CCCCCC" w:sz="2" w:space="0"/>
            <w:bottom w:val="single" w:color="CCCCCC" w:sz="2" w:space="0"/>
            <w:right w:val="single" w:color="CCCCCC" w:sz="2" w:space="0"/>
            <w:insideH w:val="single" w:color="CCCCCC" w:sz="2" w:space="0"/>
            <w:insideV w:val="single" w:color="CCCCC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exact"/>
        </w:trPr>
        <w:tc>
          <w:tcPr>
            <w:tcW w:w="91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902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180" w:lineRule="auto"/>
              <w:jc w:val="center"/>
              <w:textAlignment w:val="auto"/>
              <w:rPr>
                <w:rFonts w:ascii="微软雅黑" w:hAnsi="微软雅黑" w:eastAsia="微软雅黑" w:cs="微软雅黑"/>
                <w:b/>
                <w:bCs/>
                <w:spacing w:val="-24"/>
                <w:sz w:val="24"/>
                <w:szCs w:val="24"/>
                <w:highlight w:val="none"/>
              </w:rPr>
            </w:pPr>
            <w:bookmarkStart w:id="0" w:name="_GoBack"/>
            <w:r>
              <w:rPr>
                <w:rFonts w:hint="eastAsia" w:ascii="微软雅黑" w:hAnsi="微软雅黑" w:eastAsia="微软雅黑" w:cs="微软雅黑"/>
                <w:b/>
                <w:bCs/>
                <w:spacing w:val="-5"/>
                <w:sz w:val="28"/>
                <w:szCs w:val="28"/>
                <w:highlight w:val="none"/>
                <w:lang w:val="en-US" w:eastAsia="zh-CN"/>
              </w:rPr>
              <w:t>周末晚讲评分年级主题参考清单</w:t>
            </w:r>
            <w:bookmarkEnd w:id="0"/>
          </w:p>
        </w:tc>
      </w:tr>
      <w:tr w14:paraId="19503577">
        <w:tblPrEx>
          <w:tblBorders>
            <w:top w:val="single" w:color="CCCCCC" w:sz="2" w:space="0"/>
            <w:left w:val="single" w:color="CCCCCC" w:sz="2" w:space="0"/>
            <w:bottom w:val="single" w:color="CCCCCC" w:sz="2" w:space="0"/>
            <w:right w:val="single" w:color="CCCCCC" w:sz="2" w:space="0"/>
            <w:insideH w:val="single" w:color="CCCCCC" w:sz="2" w:space="0"/>
            <w:insideV w:val="single" w:color="CCCCC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exact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8EC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78" w:lineRule="auto"/>
              <w:ind w:left="0"/>
              <w:jc w:val="center"/>
              <w:textAlignment w:val="auto"/>
              <w:rPr>
                <w:rFonts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5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-5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5"/>
                <w:sz w:val="24"/>
                <w:szCs w:val="24"/>
                <w:highlight w:val="none"/>
              </w:rPr>
              <w:t>级</w:t>
            </w:r>
          </w:p>
        </w:tc>
        <w:tc>
          <w:tcPr>
            <w:tcW w:w="5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4D1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1" w:lineRule="auto"/>
              <w:ind w:left="0"/>
              <w:jc w:val="center"/>
              <w:textAlignment w:val="auto"/>
              <w:rPr>
                <w:rFonts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18"/>
                <w:sz w:val="24"/>
                <w:szCs w:val="24"/>
                <w:highlight w:val="none"/>
                <w:lang w:val="en-US" w:eastAsia="zh-CN"/>
              </w:rPr>
              <w:t xml:space="preserve">参 考 </w:t>
            </w:r>
            <w:r>
              <w:rPr>
                <w:rFonts w:ascii="微软雅黑" w:hAnsi="微软雅黑" w:eastAsia="微软雅黑" w:cs="微软雅黑"/>
                <w:b/>
                <w:bCs/>
                <w:spacing w:val="-18"/>
                <w:sz w:val="24"/>
                <w:szCs w:val="24"/>
                <w:highlight w:val="none"/>
              </w:rPr>
              <w:t>内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-18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18"/>
                <w:sz w:val="24"/>
                <w:szCs w:val="24"/>
                <w:highlight w:val="none"/>
              </w:rPr>
              <w:t>容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B82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auto"/>
              <w:ind w:left="0"/>
              <w:jc w:val="center"/>
              <w:textAlignment w:val="auto"/>
              <w:rPr>
                <w:rFonts w:ascii="微软雅黑" w:hAnsi="微软雅黑" w:eastAsia="微软雅黑" w:cs="微软雅黑"/>
                <w:sz w:val="24"/>
                <w:szCs w:val="24"/>
                <w:highlight w:val="none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4"/>
                <w:sz w:val="24"/>
                <w:szCs w:val="24"/>
                <w:highlight w:val="none"/>
              </w:rPr>
              <w:t>目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-24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24"/>
                <w:sz w:val="24"/>
                <w:szCs w:val="24"/>
                <w:highlight w:val="none"/>
              </w:rPr>
              <w:t>标</w:t>
            </w:r>
          </w:p>
        </w:tc>
      </w:tr>
      <w:tr w14:paraId="73D0C6C0">
        <w:tblPrEx>
          <w:tblBorders>
            <w:top w:val="single" w:color="CCCCCC" w:sz="2" w:space="0"/>
            <w:left w:val="single" w:color="CCCCCC" w:sz="2" w:space="0"/>
            <w:bottom w:val="single" w:color="CCCCCC" w:sz="2" w:space="0"/>
            <w:right w:val="single" w:color="CCCCCC" w:sz="2" w:space="0"/>
            <w:insideH w:val="single" w:color="CCCCCC" w:sz="2" w:space="0"/>
            <w:insideV w:val="single" w:color="CCCCC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7" w:hRule="atLeast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412B23">
            <w:pPr>
              <w:spacing w:line="353" w:lineRule="auto"/>
              <w:jc w:val="center"/>
              <w:rPr>
                <w:rFonts w:ascii="Arial"/>
                <w:sz w:val="21"/>
                <w:highlight w:val="none"/>
              </w:rPr>
            </w:pPr>
          </w:p>
          <w:p w14:paraId="027E7B60">
            <w:pPr>
              <w:spacing w:line="353" w:lineRule="auto"/>
              <w:jc w:val="center"/>
              <w:rPr>
                <w:rFonts w:ascii="Arial"/>
                <w:sz w:val="21"/>
                <w:highlight w:val="none"/>
              </w:rPr>
            </w:pPr>
          </w:p>
          <w:p w14:paraId="6D1F60A8">
            <w:pPr>
              <w:pStyle w:val="5"/>
              <w:spacing w:before="65" w:line="208" w:lineRule="auto"/>
              <w:ind w:left="187"/>
              <w:jc w:val="center"/>
              <w:rPr>
                <w:highlight w:val="none"/>
              </w:rPr>
            </w:pPr>
            <w:r>
              <w:rPr>
                <w:b/>
                <w:bCs/>
                <w:spacing w:val="5"/>
                <w:highlight w:val="none"/>
              </w:rPr>
              <w:t>大一</w:t>
            </w:r>
          </w:p>
        </w:tc>
        <w:tc>
          <w:tcPr>
            <w:tcW w:w="5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21F6E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eastAsia" w:eastAsia="仿宋"/>
                <w:spacing w:val="6"/>
                <w:position w:val="1"/>
                <w:highlight w:val="none"/>
                <w:lang w:eastAsia="zh-CN"/>
              </w:rPr>
            </w:pPr>
            <w:r>
              <w:rPr>
                <w:rFonts w:hint="eastAsia"/>
                <w:spacing w:val="4"/>
                <w:position w:val="1"/>
                <w:highlight w:val="none"/>
                <w:lang w:val="en-US" w:eastAsia="zh-CN"/>
              </w:rPr>
              <w:t>9月：</w:t>
            </w:r>
            <w:r>
              <w:rPr>
                <w:spacing w:val="4"/>
                <w:position w:val="1"/>
                <w:highlight w:val="none"/>
              </w:rPr>
              <w:t>理想信念教育</w:t>
            </w:r>
            <w:r>
              <w:rPr>
                <w:rFonts w:hint="eastAsia"/>
                <w:spacing w:val="4"/>
                <w:position w:val="1"/>
                <w:highlight w:val="none"/>
                <w:lang w:val="en-US" w:eastAsia="zh-CN"/>
              </w:rPr>
              <w:t>；校规校纪</w:t>
            </w: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制度</w:t>
            </w:r>
            <w:r>
              <w:rPr>
                <w:spacing w:val="6"/>
                <w:position w:val="1"/>
                <w:highlight w:val="none"/>
              </w:rPr>
              <w:t>解读</w:t>
            </w:r>
          </w:p>
          <w:p w14:paraId="567F1E4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default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10月：入团入党流程宣讲；防诈骗宣讲；校园安全教育</w:t>
            </w:r>
          </w:p>
          <w:p w14:paraId="50C8E0F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highlight w:val="none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11月：</w:t>
            </w:r>
            <w:r>
              <w:rPr>
                <w:spacing w:val="6"/>
                <w:position w:val="1"/>
                <w:highlight w:val="none"/>
              </w:rPr>
              <w:t>人际适应与心理调适</w:t>
            </w:r>
            <w:r>
              <w:rPr>
                <w:rFonts w:hint="eastAsia"/>
                <w:spacing w:val="6"/>
                <w:position w:val="1"/>
                <w:highlight w:val="none"/>
                <w:lang w:eastAsia="zh-CN"/>
              </w:rPr>
              <w:t>；</w:t>
            </w: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学习方法养成</w:t>
            </w:r>
          </w:p>
          <w:p w14:paraId="5A9089E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6" w:line="340" w:lineRule="exact"/>
              <w:ind w:left="123"/>
              <w:jc w:val="left"/>
              <w:textAlignment w:val="auto"/>
              <w:rPr>
                <w:highlight w:val="none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12月：生涯启蒙教育；考风考纪教育</w:t>
            </w:r>
          </w:p>
          <w:p w14:paraId="3941F2E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8" w:right="120" w:hanging="3"/>
              <w:jc w:val="left"/>
              <w:textAlignment w:val="auto"/>
              <w:rPr>
                <w:rFonts w:hint="eastAsia"/>
                <w:spacing w:val="7"/>
                <w:highlight w:val="none"/>
                <w:lang w:val="en-US" w:eastAsia="zh-CN"/>
              </w:rPr>
            </w:pPr>
            <w:r>
              <w:rPr>
                <w:rFonts w:hint="eastAsia"/>
                <w:spacing w:val="7"/>
                <w:highlight w:val="none"/>
                <w:lang w:val="en-US" w:eastAsia="zh-CN"/>
              </w:rPr>
              <w:t>3月：全国两会精神学习；新时代雷锋精神学习</w:t>
            </w:r>
          </w:p>
          <w:p w14:paraId="2167469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8" w:right="120" w:hanging="3"/>
              <w:jc w:val="left"/>
              <w:textAlignment w:val="auto"/>
              <w:rPr>
                <w:rFonts w:hint="eastAsia"/>
                <w:spacing w:val="7"/>
                <w:highlight w:val="none"/>
                <w:lang w:val="en-US" w:eastAsia="zh-CN"/>
              </w:rPr>
            </w:pPr>
            <w:r>
              <w:rPr>
                <w:rFonts w:hint="eastAsia"/>
                <w:spacing w:val="7"/>
                <w:highlight w:val="none"/>
                <w:lang w:val="en-US" w:eastAsia="zh-CN"/>
              </w:rPr>
              <w:t>4月：国家安全教育；心理健康科普和压力疏导</w:t>
            </w:r>
          </w:p>
          <w:p w14:paraId="4185D5C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8" w:right="120" w:hanging="3"/>
              <w:jc w:val="left"/>
              <w:textAlignment w:val="auto"/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7"/>
                <w:highlight w:val="none"/>
                <w:lang w:val="en-US" w:eastAsia="zh-CN"/>
              </w:rPr>
              <w:t>5月：</w:t>
            </w: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五四精神与青年担当教育；劳动实践教育</w:t>
            </w:r>
          </w:p>
          <w:p w14:paraId="01FFB0B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8" w:right="120" w:hanging="3"/>
              <w:jc w:val="left"/>
              <w:textAlignment w:val="auto"/>
              <w:rPr>
                <w:rFonts w:hint="default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6月：社会实践和志愿服务指导；暑期安全警示教育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4E49EB">
            <w:pPr>
              <w:jc w:val="left"/>
              <w:rPr>
                <w:rFonts w:ascii="Arial"/>
                <w:sz w:val="21"/>
                <w:highlight w:val="none"/>
              </w:rPr>
            </w:pPr>
          </w:p>
          <w:p w14:paraId="034D13D6">
            <w:pPr>
              <w:pStyle w:val="5"/>
              <w:spacing w:before="65" w:line="280" w:lineRule="auto"/>
              <w:ind w:left="134" w:right="99" w:firstLine="416" w:firstLineChars="200"/>
              <w:jc w:val="left"/>
              <w:rPr>
                <w:rFonts w:hint="eastAsia" w:eastAsia="仿宋"/>
                <w:highlight w:val="none"/>
                <w:lang w:eastAsia="zh-CN"/>
              </w:rPr>
            </w:pPr>
            <w:r>
              <w:rPr>
                <w:spacing w:val="4"/>
                <w:highlight w:val="none"/>
              </w:rPr>
              <w:t>帮助学生完成角色转变，</w:t>
            </w:r>
            <w:r>
              <w:rPr>
                <w:spacing w:val="2"/>
                <w:highlight w:val="none"/>
              </w:rPr>
              <w:t>快速适应大学生活，建立</w:t>
            </w:r>
            <w:r>
              <w:rPr>
                <w:spacing w:val="4"/>
                <w:highlight w:val="none"/>
              </w:rPr>
              <w:t>规则意识与集体归属感，</w:t>
            </w:r>
            <w:r>
              <w:rPr>
                <w:spacing w:val="7"/>
                <w:highlight w:val="none"/>
              </w:rPr>
              <w:t>夯实成长思想底色</w:t>
            </w:r>
            <w:r>
              <w:rPr>
                <w:rFonts w:hint="eastAsia"/>
                <w:spacing w:val="7"/>
                <w:highlight w:val="none"/>
                <w:lang w:eastAsia="zh-CN"/>
              </w:rPr>
              <w:t>。</w:t>
            </w:r>
          </w:p>
        </w:tc>
      </w:tr>
      <w:tr w14:paraId="4CDDB1ED">
        <w:tblPrEx>
          <w:tblBorders>
            <w:top w:val="single" w:color="CCCCCC" w:sz="2" w:space="0"/>
            <w:left w:val="single" w:color="CCCCCC" w:sz="2" w:space="0"/>
            <w:bottom w:val="single" w:color="CCCCCC" w:sz="2" w:space="0"/>
            <w:right w:val="single" w:color="CCCCCC" w:sz="2" w:space="0"/>
            <w:insideH w:val="single" w:color="CCCCCC" w:sz="2" w:space="0"/>
            <w:insideV w:val="single" w:color="CCCCC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2" w:hRule="atLeast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7FE7CD">
            <w:pPr>
              <w:spacing w:line="277" w:lineRule="auto"/>
              <w:jc w:val="center"/>
              <w:rPr>
                <w:rFonts w:ascii="Arial"/>
                <w:sz w:val="21"/>
                <w:highlight w:val="none"/>
              </w:rPr>
            </w:pPr>
          </w:p>
          <w:p w14:paraId="3A66CE87">
            <w:pPr>
              <w:spacing w:line="278" w:lineRule="auto"/>
              <w:jc w:val="center"/>
              <w:rPr>
                <w:rFonts w:ascii="Arial"/>
                <w:sz w:val="21"/>
                <w:highlight w:val="none"/>
              </w:rPr>
            </w:pPr>
          </w:p>
          <w:p w14:paraId="2E7DDDBD">
            <w:pPr>
              <w:pStyle w:val="5"/>
              <w:spacing w:before="65" w:line="208" w:lineRule="auto"/>
              <w:ind w:left="187"/>
              <w:jc w:val="center"/>
              <w:rPr>
                <w:highlight w:val="none"/>
              </w:rPr>
            </w:pPr>
            <w:r>
              <w:rPr>
                <w:b/>
                <w:bCs/>
                <w:spacing w:val="-2"/>
                <w:highlight w:val="none"/>
              </w:rPr>
              <w:t>大二</w:t>
            </w:r>
          </w:p>
        </w:tc>
        <w:tc>
          <w:tcPr>
            <w:tcW w:w="5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91724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9月：综测认定、评优评先和奖助政策解读</w:t>
            </w:r>
          </w:p>
          <w:p w14:paraId="20D2B8C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default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10月：学风涵养建设；专业认知教育及专业素养提升</w:t>
            </w:r>
          </w:p>
          <w:p w14:paraId="16F8B0F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11月：四级备考专项指导；科研竞赛指导</w:t>
            </w:r>
          </w:p>
          <w:p w14:paraId="33B4487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eastAsia"/>
                <w:color w:val="auto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pacing w:val="6"/>
                <w:position w:val="1"/>
                <w:highlight w:val="none"/>
                <w:lang w:val="en-US" w:eastAsia="zh-CN"/>
              </w:rPr>
              <w:t>12月：朋辈榜样引领宣讲；诚信考试教育</w:t>
            </w:r>
          </w:p>
          <w:p w14:paraId="4837E83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default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3月：理性消费及金融反诈教育；低碳生活绿色践行教育</w:t>
            </w:r>
          </w:p>
          <w:p w14:paraId="3029B68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default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4月：阅读涵养教育；网络安全和个人信息保护教育</w:t>
            </w:r>
          </w:p>
          <w:p w14:paraId="3530C98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5月：生命教育与责任担当教育；文明养成教育</w:t>
            </w:r>
          </w:p>
          <w:p w14:paraId="4FB1C11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highlight w:val="none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6月：实习实践指导；防溺水安全教育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D96634">
            <w:pPr>
              <w:pStyle w:val="5"/>
              <w:spacing w:before="155" w:line="280" w:lineRule="auto"/>
              <w:ind w:left="129" w:right="99" w:firstLine="426" w:firstLineChars="207"/>
              <w:jc w:val="left"/>
              <w:rPr>
                <w:rFonts w:hint="eastAsia" w:eastAsia="仿宋"/>
                <w:highlight w:val="none"/>
                <w:lang w:eastAsia="zh-CN"/>
              </w:rPr>
            </w:pPr>
            <w:r>
              <w:rPr>
                <w:spacing w:val="3"/>
                <w:highlight w:val="none"/>
              </w:rPr>
              <w:t>引导学生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锤炼</w:t>
            </w:r>
            <w:r>
              <w:rPr>
                <w:spacing w:val="3"/>
                <w:highlight w:val="none"/>
              </w:rPr>
              <w:t>专业能力，学会科学管理时间，建立初步职业认知，主动探索</w:t>
            </w:r>
            <w:r>
              <w:rPr>
                <w:spacing w:val="7"/>
                <w:highlight w:val="none"/>
              </w:rPr>
              <w:t>个人发展路径</w:t>
            </w:r>
            <w:r>
              <w:rPr>
                <w:rFonts w:hint="eastAsia"/>
                <w:spacing w:val="7"/>
                <w:highlight w:val="none"/>
                <w:lang w:eastAsia="zh-CN"/>
              </w:rPr>
              <w:t>。</w:t>
            </w:r>
          </w:p>
        </w:tc>
      </w:tr>
      <w:tr w14:paraId="1F6398C2">
        <w:tblPrEx>
          <w:tblBorders>
            <w:top w:val="single" w:color="CCCCCC" w:sz="2" w:space="0"/>
            <w:left w:val="single" w:color="CCCCCC" w:sz="2" w:space="0"/>
            <w:bottom w:val="single" w:color="CCCCCC" w:sz="2" w:space="0"/>
            <w:right w:val="single" w:color="CCCCCC" w:sz="2" w:space="0"/>
            <w:insideH w:val="single" w:color="CCCCCC" w:sz="2" w:space="0"/>
            <w:insideV w:val="single" w:color="CCCCC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5" w:hRule="atLeast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DBE350">
            <w:pPr>
              <w:spacing w:line="277" w:lineRule="auto"/>
              <w:jc w:val="center"/>
              <w:rPr>
                <w:rFonts w:ascii="Arial"/>
                <w:sz w:val="21"/>
                <w:highlight w:val="none"/>
              </w:rPr>
            </w:pPr>
          </w:p>
          <w:p w14:paraId="470A9296">
            <w:pPr>
              <w:spacing w:line="277" w:lineRule="auto"/>
              <w:jc w:val="center"/>
              <w:rPr>
                <w:rFonts w:ascii="Arial"/>
                <w:sz w:val="21"/>
                <w:highlight w:val="none"/>
              </w:rPr>
            </w:pPr>
          </w:p>
          <w:p w14:paraId="67E50E7B">
            <w:pPr>
              <w:pStyle w:val="5"/>
              <w:spacing w:before="65" w:line="208" w:lineRule="auto"/>
              <w:ind w:left="187"/>
              <w:jc w:val="center"/>
              <w:rPr>
                <w:highlight w:val="none"/>
              </w:rPr>
            </w:pPr>
            <w:r>
              <w:rPr>
                <w:b/>
                <w:bCs/>
                <w:spacing w:val="-2"/>
                <w:highlight w:val="none"/>
              </w:rPr>
              <w:t>大三</w:t>
            </w:r>
          </w:p>
        </w:tc>
        <w:tc>
          <w:tcPr>
            <w:tcW w:w="5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EA05C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default" w:eastAsia="仿宋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9月：</w:t>
            </w:r>
            <w:r>
              <w:rPr>
                <w:spacing w:val="4"/>
                <w:position w:val="1"/>
                <w:highlight w:val="none"/>
              </w:rPr>
              <w:t>升学</w:t>
            </w:r>
            <w:r>
              <w:rPr>
                <w:rFonts w:hint="eastAsia"/>
                <w:spacing w:val="4"/>
                <w:position w:val="1"/>
                <w:highlight w:val="none"/>
                <w:lang w:val="en-US" w:eastAsia="zh-CN"/>
              </w:rPr>
              <w:t>就业</w:t>
            </w:r>
            <w:r>
              <w:rPr>
                <w:spacing w:val="4"/>
                <w:position w:val="1"/>
                <w:highlight w:val="none"/>
              </w:rPr>
              <w:t>形势政策解读</w:t>
            </w:r>
            <w:r>
              <w:rPr>
                <w:rFonts w:hint="eastAsia"/>
                <w:spacing w:val="4"/>
                <w:position w:val="1"/>
                <w:highlight w:val="none"/>
                <w:lang w:eastAsia="zh-CN"/>
              </w:rPr>
              <w:t>；</w:t>
            </w:r>
            <w:r>
              <w:rPr>
                <w:rFonts w:hint="eastAsia"/>
                <w:spacing w:val="4"/>
                <w:position w:val="1"/>
                <w:highlight w:val="none"/>
                <w:lang w:val="en-US" w:eastAsia="zh-CN"/>
              </w:rPr>
              <w:t>学业情况自查指导</w:t>
            </w:r>
          </w:p>
          <w:p w14:paraId="3BAAFE2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default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10月：爱国主义教育；党史学习教育</w:t>
            </w:r>
          </w:p>
          <w:p w14:paraId="391D30D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11月：六级备考专项指导；职业证书备考指导</w:t>
            </w:r>
          </w:p>
          <w:p w14:paraId="01F851C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eastAsia"/>
                <w:spacing w:val="4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4"/>
                <w:position w:val="1"/>
                <w:highlight w:val="none"/>
                <w:lang w:val="en-US" w:eastAsia="zh-CN"/>
              </w:rPr>
              <w:t>12月：消防安全警示教育；寒假出行安全教育</w:t>
            </w:r>
          </w:p>
          <w:p w14:paraId="239AD7D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default" w:eastAsia="仿宋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4"/>
                <w:position w:val="1"/>
                <w:highlight w:val="none"/>
                <w:lang w:val="en-US" w:eastAsia="zh-CN"/>
              </w:rPr>
              <w:t>3月：就业去向选择指导</w:t>
            </w:r>
            <w:r>
              <w:rPr>
                <w:rFonts w:hint="eastAsia"/>
                <w:spacing w:val="6"/>
                <w:position w:val="1"/>
                <w:highlight w:val="none"/>
                <w:lang w:eastAsia="zh-CN"/>
              </w:rPr>
              <w:t>；</w:t>
            </w:r>
            <w:r>
              <w:rPr>
                <w:spacing w:val="6"/>
                <w:position w:val="1"/>
                <w:highlight w:val="none"/>
              </w:rPr>
              <w:t>心理</w:t>
            </w: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调适教育</w:t>
            </w:r>
          </w:p>
          <w:p w14:paraId="00732EF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default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4月：考研、考公、就业</w:t>
            </w:r>
            <w:r>
              <w:rPr>
                <w:rFonts w:hint="eastAsia"/>
                <w:spacing w:val="4"/>
                <w:position w:val="1"/>
                <w:highlight w:val="none"/>
                <w:lang w:val="en-US" w:eastAsia="zh-CN"/>
              </w:rPr>
              <w:t>朋辈</w:t>
            </w:r>
            <w:r>
              <w:rPr>
                <w:spacing w:val="4"/>
                <w:position w:val="1"/>
                <w:highlight w:val="none"/>
              </w:rPr>
              <w:t>经验分享交流</w:t>
            </w:r>
          </w:p>
          <w:p w14:paraId="75C00B7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default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5月：简历制作与优化打磨；求职面试实训</w:t>
            </w:r>
          </w:p>
          <w:p w14:paraId="6EA1E4C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highlight w:val="none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6月：职场素养能力提升；</w:t>
            </w:r>
            <w:r>
              <w:rPr>
                <w:rFonts w:hint="eastAsia"/>
                <w:spacing w:val="5"/>
                <w:position w:val="1"/>
                <w:highlight w:val="none"/>
                <w:lang w:val="en-US" w:eastAsia="zh-CN"/>
              </w:rPr>
              <w:t>创新创业政策解读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5B2AD1">
            <w:pPr>
              <w:pStyle w:val="5"/>
              <w:spacing w:before="155" w:line="280" w:lineRule="auto"/>
              <w:ind w:left="129" w:right="99" w:firstLine="432" w:firstLineChars="202"/>
              <w:jc w:val="left"/>
              <w:rPr>
                <w:rFonts w:hint="eastAsia" w:eastAsia="仿宋"/>
                <w:highlight w:val="none"/>
                <w:lang w:eastAsia="zh-CN"/>
              </w:rPr>
            </w:pPr>
            <w:r>
              <w:rPr>
                <w:spacing w:val="7"/>
                <w:highlight w:val="none"/>
              </w:rPr>
              <w:t>帮助学生认清就业升学</w:t>
            </w:r>
            <w:r>
              <w:rPr>
                <w:spacing w:val="8"/>
                <w:highlight w:val="none"/>
              </w:rPr>
              <w:t>市场要求，补齐能力短</w:t>
            </w:r>
            <w:r>
              <w:rPr>
                <w:spacing w:val="5"/>
                <w:highlight w:val="none"/>
              </w:rPr>
              <w:t>板，疏导备考求职焦虑，</w:t>
            </w:r>
            <w:r>
              <w:rPr>
                <w:spacing w:val="8"/>
                <w:highlight w:val="none"/>
              </w:rPr>
              <w:t>明确个人发展选择</w:t>
            </w:r>
            <w:r>
              <w:rPr>
                <w:rFonts w:hint="eastAsia"/>
                <w:spacing w:val="8"/>
                <w:highlight w:val="none"/>
                <w:lang w:eastAsia="zh-CN"/>
              </w:rPr>
              <w:t>。</w:t>
            </w:r>
          </w:p>
        </w:tc>
      </w:tr>
      <w:tr w14:paraId="5DECCBA0">
        <w:tblPrEx>
          <w:tblBorders>
            <w:top w:val="single" w:color="CCCCCC" w:sz="2" w:space="0"/>
            <w:left w:val="single" w:color="CCCCCC" w:sz="2" w:space="0"/>
            <w:bottom w:val="single" w:color="CCCCCC" w:sz="2" w:space="0"/>
            <w:right w:val="single" w:color="CCCCCC" w:sz="2" w:space="0"/>
            <w:insideH w:val="single" w:color="CCCCCC" w:sz="2" w:space="0"/>
            <w:insideV w:val="single" w:color="CCCCCC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5" w:hRule="atLeast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B2DEA3">
            <w:pPr>
              <w:spacing w:line="277" w:lineRule="auto"/>
              <w:rPr>
                <w:rFonts w:ascii="Arial"/>
                <w:sz w:val="21"/>
                <w:highlight w:val="none"/>
              </w:rPr>
            </w:pPr>
          </w:p>
          <w:p w14:paraId="42E6C119">
            <w:pPr>
              <w:spacing w:line="278" w:lineRule="auto"/>
              <w:jc w:val="center"/>
              <w:rPr>
                <w:rFonts w:ascii="Arial"/>
                <w:sz w:val="21"/>
                <w:highlight w:val="none"/>
              </w:rPr>
            </w:pPr>
          </w:p>
          <w:p w14:paraId="2B5462DD">
            <w:pPr>
              <w:pStyle w:val="5"/>
              <w:spacing w:before="65" w:line="208" w:lineRule="auto"/>
              <w:ind w:left="187" w:leftChars="0"/>
              <w:jc w:val="center"/>
              <w:rPr>
                <w:rFonts w:ascii="仿宋" w:hAnsi="仿宋" w:eastAsia="仿宋" w:cs="仿宋"/>
                <w:kern w:val="2"/>
                <w:sz w:val="20"/>
                <w:szCs w:val="20"/>
                <w:highlight w:val="none"/>
                <w:lang w:val="en-US" w:eastAsia="en-US" w:bidi="ar-SA"/>
              </w:rPr>
            </w:pPr>
            <w:r>
              <w:rPr>
                <w:b/>
                <w:bCs/>
                <w:spacing w:val="-2"/>
                <w:highlight w:val="none"/>
              </w:rPr>
              <w:t>大四</w:t>
            </w:r>
          </w:p>
        </w:tc>
        <w:tc>
          <w:tcPr>
            <w:tcW w:w="5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2E5A0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default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9月：毕业论文（设计）规范撰写指导；秋招求职指导</w:t>
            </w:r>
          </w:p>
          <w:p w14:paraId="231B80A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10月：面试技巧提升指导；职场礼仪规范指导</w:t>
            </w:r>
          </w:p>
          <w:p w14:paraId="2E91979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11月：求职权益保护教育；毕业求职压力疏导</w:t>
            </w:r>
          </w:p>
          <w:p w14:paraId="275D18A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12月：离校流程解读；毕业生档案派遣流程指导</w:t>
            </w:r>
          </w:p>
          <w:p w14:paraId="1F68DF8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/>
              <w:jc w:val="left"/>
              <w:textAlignment w:val="auto"/>
              <w:rPr>
                <w:rFonts w:hint="default"/>
                <w:spacing w:val="6"/>
                <w:position w:val="1"/>
                <w:highlight w:val="none"/>
                <w:lang w:val="en-US" w:eastAsia="zh-CN"/>
              </w:rPr>
            </w:pPr>
            <w:r>
              <w:rPr>
                <w:rFonts w:hint="eastAsia"/>
                <w:spacing w:val="6"/>
                <w:position w:val="1"/>
                <w:highlight w:val="none"/>
                <w:lang w:val="en-US" w:eastAsia="zh-CN"/>
              </w:rPr>
              <w:t>3月：考研调剂指导；春招求职指导；学术诚信教育</w:t>
            </w:r>
          </w:p>
          <w:p w14:paraId="513B5D7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5" w:line="340" w:lineRule="exact"/>
              <w:ind w:left="125" w:leftChars="0"/>
              <w:jc w:val="left"/>
              <w:textAlignment w:val="auto"/>
              <w:rPr>
                <w:rFonts w:hint="eastAsia" w:ascii="仿宋" w:hAnsi="仿宋" w:eastAsia="仿宋" w:cs="仿宋"/>
                <w:spacing w:val="5"/>
                <w:kern w:val="2"/>
                <w:position w:val="1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/>
                <w:spacing w:val="5"/>
                <w:position w:val="1"/>
                <w:highlight w:val="none"/>
                <w:lang w:val="en-US" w:eastAsia="zh-CN"/>
              </w:rPr>
              <w:t>4月-5月：</w:t>
            </w:r>
            <w:r>
              <w:rPr>
                <w:spacing w:val="5"/>
                <w:position w:val="1"/>
                <w:highlight w:val="none"/>
              </w:rPr>
              <w:t>爱校荣校</w:t>
            </w:r>
            <w:r>
              <w:rPr>
                <w:rFonts w:hint="eastAsia"/>
                <w:spacing w:val="5"/>
                <w:position w:val="1"/>
                <w:highlight w:val="none"/>
                <w:lang w:val="en-US" w:eastAsia="zh-CN"/>
              </w:rPr>
              <w:t>教育；</w:t>
            </w:r>
            <w:r>
              <w:rPr>
                <w:spacing w:val="5"/>
                <w:position w:val="1"/>
                <w:highlight w:val="none"/>
              </w:rPr>
              <w:t>责任担当教育</w:t>
            </w:r>
          </w:p>
        </w:tc>
        <w:tc>
          <w:tcPr>
            <w:tcW w:w="2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8744A5">
            <w:pPr>
              <w:pStyle w:val="5"/>
              <w:spacing w:before="157" w:line="280" w:lineRule="auto"/>
              <w:ind w:left="129" w:leftChars="0" w:right="99" w:rightChars="0" w:firstLine="442" w:firstLineChars="207"/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spacing w:val="7"/>
                <w:highlight w:val="none"/>
              </w:rPr>
              <w:t>引导学生树立正确择业</w:t>
            </w:r>
            <w:r>
              <w:rPr>
                <w:spacing w:val="5"/>
                <w:highlight w:val="none"/>
              </w:rPr>
              <w:t>就业观，厚植家国情怀，</w:t>
            </w:r>
            <w:r>
              <w:rPr>
                <w:spacing w:val="3"/>
                <w:highlight w:val="none"/>
              </w:rPr>
              <w:t>提升求职实战能力，平稳</w:t>
            </w:r>
            <w:r>
              <w:rPr>
                <w:spacing w:val="8"/>
                <w:highlight w:val="none"/>
              </w:rPr>
              <w:t>完成毕业离校过渡</w:t>
            </w:r>
            <w:r>
              <w:rPr>
                <w:rFonts w:hint="eastAsia"/>
                <w:spacing w:val="8"/>
                <w:highlight w:val="none"/>
                <w:lang w:eastAsia="zh-CN"/>
              </w:rPr>
              <w:t>。</w:t>
            </w:r>
          </w:p>
        </w:tc>
      </w:tr>
    </w:tbl>
    <w:p w14:paraId="3C2554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C924A5"/>
    <w:rsid w:val="17960158"/>
    <w:rsid w:val="475929AA"/>
    <w:rsid w:val="4FCE5F7C"/>
    <w:rsid w:val="7142482C"/>
    <w:rsid w:val="73C9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2026-09-28T02:34:00Z</dcterms:created>
  <dc:creator>Lenovo</dc:creator>
  <cp:lastModifiedBy>Lenovo</cp:lastModifiedBy>
  <dcterms:modified xsi:type="dcterms:W3CDTF">2026-09-28T02:36:33Z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CE9A57080D2F4DD19E981B918AE18843_11</vt:lpwstr>
  </property>
  <property fmtid="{D5CDD505-2E9C-101B-9397-08002B2CF9AE}" pid="4" name="KSOTemplateDocerSaveRecord">
    <vt:lpwstr>eyJoZGlkIjoiZTJkOTdmOWU2MDRmMTljNmQ5Y2FhNDhiNzFiMTZjNDIiLCJ1c2VySWQiOiIyNDI1NzU3NTMifQ==</vt:lpwstr>
  </property>
</Properties>
</file>